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C25AE" w14:textId="7F185046" w:rsidR="004664B3" w:rsidRPr="007F1F17" w:rsidRDefault="004664B3" w:rsidP="0078786E">
      <w:pPr>
        <w:jc w:val="center"/>
        <w:rPr>
          <w:b/>
          <w:bCs/>
          <w:sz w:val="24"/>
          <w:szCs w:val="24"/>
        </w:rPr>
      </w:pPr>
      <w:r w:rsidRPr="007F1F17">
        <w:rPr>
          <w:rFonts w:hint="eastAsia"/>
          <w:b/>
          <w:bCs/>
          <w:sz w:val="24"/>
          <w:szCs w:val="24"/>
        </w:rPr>
        <w:t>特定技能外国人の受入企業と雇用契約の基準</w:t>
      </w:r>
    </w:p>
    <w:p w14:paraId="47A9BAE4" w14:textId="7DAD89FD" w:rsidR="004664B3" w:rsidRPr="00570943" w:rsidRDefault="004664B3" w:rsidP="004664B3">
      <w:pPr>
        <w:pStyle w:val="a3"/>
        <w:numPr>
          <w:ilvl w:val="0"/>
          <w:numId w:val="2"/>
        </w:numPr>
        <w:ind w:leftChars="0"/>
        <w:rPr>
          <w:b/>
          <w:bCs/>
        </w:rPr>
      </w:pPr>
      <w:r w:rsidRPr="00570943">
        <w:rPr>
          <w:rFonts w:hint="eastAsia"/>
          <w:b/>
          <w:bCs/>
        </w:rPr>
        <w:t>特定技能雇用契約の適正な履行確保のための基準</w:t>
      </w:r>
    </w:p>
    <w:p w14:paraId="2DE32274" w14:textId="47CCD82D" w:rsidR="004664B3" w:rsidRDefault="004664B3" w:rsidP="004664B3">
      <w:pPr>
        <w:pStyle w:val="a3"/>
        <w:numPr>
          <w:ilvl w:val="1"/>
          <w:numId w:val="2"/>
        </w:numPr>
        <w:ind w:leftChars="0"/>
      </w:pPr>
      <w:r>
        <w:rPr>
          <w:rFonts w:hint="eastAsia"/>
        </w:rPr>
        <w:t>業種横断的な共通の要件</w:t>
      </w:r>
    </w:p>
    <w:p w14:paraId="188E1536" w14:textId="77FEE987" w:rsidR="004664B3" w:rsidRDefault="004664B3" w:rsidP="004664B3">
      <w:pPr>
        <w:pStyle w:val="a3"/>
        <w:ind w:leftChars="0" w:left="780"/>
      </w:pPr>
      <w:r>
        <w:rPr>
          <w:rFonts w:hint="eastAsia"/>
        </w:rPr>
        <w:t>業種横断的には、以下の要件が課されます。</w:t>
      </w:r>
    </w:p>
    <w:p w14:paraId="0951CCB1" w14:textId="3AC585F0" w:rsidR="004664B3" w:rsidRDefault="004664B3" w:rsidP="004664B3">
      <w:pPr>
        <w:pStyle w:val="a3"/>
        <w:ind w:leftChars="0" w:left="780"/>
      </w:pPr>
      <w:r>
        <w:rPr>
          <w:rFonts w:hint="eastAsia"/>
        </w:rPr>
        <w:t>○受入</w:t>
      </w:r>
      <w:r w:rsidR="00307859">
        <w:rPr>
          <w:rFonts w:hint="eastAsia"/>
        </w:rPr>
        <w:t>れ</w:t>
      </w:r>
      <w:r>
        <w:rPr>
          <w:rFonts w:hint="eastAsia"/>
        </w:rPr>
        <w:t>機関が外国人と雇用契約を結ぶ雇用契約が満たすべき基準（特定技能雇用契約基準）</w:t>
      </w:r>
    </w:p>
    <w:p w14:paraId="7403A3DC" w14:textId="1AC2C288" w:rsidR="004664B3" w:rsidRDefault="004664B3" w:rsidP="004664B3">
      <w:pPr>
        <w:pStyle w:val="a3"/>
        <w:ind w:leftChars="0" w:left="780"/>
      </w:pPr>
      <w:r>
        <w:rPr>
          <w:rFonts w:hint="eastAsia"/>
        </w:rPr>
        <w:t>・</w:t>
      </w:r>
      <w:r w:rsidR="00876CEB">
        <w:rPr>
          <w:rFonts w:hint="eastAsia"/>
        </w:rPr>
        <w:t>報酬額が</w:t>
      </w:r>
      <w:r w:rsidR="00876CEB" w:rsidRPr="007F1F17">
        <w:rPr>
          <w:rFonts w:hint="eastAsia"/>
          <w:b/>
          <w:bCs/>
          <w:color w:val="FF0000"/>
        </w:rPr>
        <w:t>日本人が従事する場合の額と同等以上</w:t>
      </w:r>
      <w:r w:rsidR="00876CEB">
        <w:rPr>
          <w:rFonts w:hint="eastAsia"/>
        </w:rPr>
        <w:t>であること</w:t>
      </w:r>
    </w:p>
    <w:p w14:paraId="58622F58" w14:textId="5A3D461F" w:rsidR="00876CEB" w:rsidRDefault="00876CEB" w:rsidP="004664B3">
      <w:pPr>
        <w:pStyle w:val="a3"/>
        <w:ind w:leftChars="0" w:left="780"/>
      </w:pPr>
      <w:r>
        <w:rPr>
          <w:rFonts w:hint="eastAsia"/>
        </w:rPr>
        <w:t>・</w:t>
      </w:r>
      <w:r w:rsidRPr="007F1F17">
        <w:rPr>
          <w:rFonts w:hint="eastAsia"/>
          <w:b/>
          <w:bCs/>
          <w:color w:val="FF0000"/>
        </w:rPr>
        <w:t>一時帰国</w:t>
      </w:r>
      <w:r>
        <w:rPr>
          <w:rFonts w:hint="eastAsia"/>
        </w:rPr>
        <w:t>を希望した場合、</w:t>
      </w:r>
      <w:r w:rsidRPr="007F1F17">
        <w:rPr>
          <w:rFonts w:hint="eastAsia"/>
          <w:b/>
          <w:bCs/>
          <w:color w:val="FF0000"/>
        </w:rPr>
        <w:t>休暇を取得</w:t>
      </w:r>
      <w:r>
        <w:rPr>
          <w:rFonts w:hint="eastAsia"/>
        </w:rPr>
        <w:t>させること</w:t>
      </w:r>
    </w:p>
    <w:p w14:paraId="7BB7FF9B" w14:textId="5330B5AC" w:rsidR="00876CEB" w:rsidRDefault="00876CEB" w:rsidP="004664B3">
      <w:pPr>
        <w:pStyle w:val="a3"/>
        <w:ind w:leftChars="0" w:left="780"/>
      </w:pPr>
      <w:r>
        <w:rPr>
          <w:rFonts w:hint="eastAsia"/>
        </w:rPr>
        <w:t>・外国人が帰国旅費を負担できないときは、受入</w:t>
      </w:r>
      <w:r w:rsidR="00307859">
        <w:rPr>
          <w:rFonts w:hint="eastAsia"/>
        </w:rPr>
        <w:t>れ</w:t>
      </w:r>
      <w:r>
        <w:rPr>
          <w:rFonts w:hint="eastAsia"/>
        </w:rPr>
        <w:t>機関が負担するとともに契約終了時の出国が円滑になされる措置を講ずることとしていること</w:t>
      </w:r>
    </w:p>
    <w:p w14:paraId="027AC48D" w14:textId="5E35542E" w:rsidR="00876CEB" w:rsidRDefault="00876CEB" w:rsidP="004664B3">
      <w:pPr>
        <w:pStyle w:val="a3"/>
        <w:ind w:leftChars="0" w:left="780"/>
      </w:pPr>
      <w:r>
        <w:rPr>
          <w:rFonts w:hint="eastAsia"/>
        </w:rPr>
        <w:t>○受入</w:t>
      </w:r>
      <w:r w:rsidR="00307859">
        <w:rPr>
          <w:rFonts w:hint="eastAsia"/>
        </w:rPr>
        <w:t>れ</w:t>
      </w:r>
      <w:r>
        <w:rPr>
          <w:rFonts w:hint="eastAsia"/>
        </w:rPr>
        <w:t>機関自体が満たすべき基準</w:t>
      </w:r>
    </w:p>
    <w:p w14:paraId="14300F0E" w14:textId="01D34C69" w:rsidR="00876CEB" w:rsidRDefault="00876CEB" w:rsidP="004664B3">
      <w:pPr>
        <w:pStyle w:val="a3"/>
        <w:ind w:leftChars="0" w:left="780"/>
      </w:pPr>
      <w:r>
        <w:rPr>
          <w:rFonts w:hint="eastAsia"/>
        </w:rPr>
        <w:t>・労働、社会保険及び租税に関する</w:t>
      </w:r>
      <w:r w:rsidRPr="007F1F17">
        <w:rPr>
          <w:rFonts w:hint="eastAsia"/>
          <w:b/>
          <w:bCs/>
          <w:color w:val="FF0000"/>
        </w:rPr>
        <w:t>法令を遵守</w:t>
      </w:r>
      <w:r>
        <w:rPr>
          <w:rFonts w:hint="eastAsia"/>
        </w:rPr>
        <w:t>していること</w:t>
      </w:r>
    </w:p>
    <w:p w14:paraId="222712F7" w14:textId="18CDEBFB" w:rsidR="00876CEB" w:rsidRDefault="00876CEB" w:rsidP="004664B3">
      <w:pPr>
        <w:pStyle w:val="a3"/>
        <w:ind w:leftChars="0" w:left="780"/>
      </w:pPr>
      <w:r>
        <w:rPr>
          <w:rFonts w:hint="eastAsia"/>
        </w:rPr>
        <w:t>・特定技能外国人と同種の業務に従事する労働者を</w:t>
      </w:r>
      <w:r w:rsidRPr="007F1F17">
        <w:rPr>
          <w:rFonts w:hint="eastAsia"/>
          <w:b/>
          <w:bCs/>
          <w:color w:val="FF0000"/>
        </w:rPr>
        <w:t>非自発的に離職させ</w:t>
      </w:r>
      <w:r w:rsidR="000264D3">
        <w:rPr>
          <w:rFonts w:hint="eastAsia"/>
          <w:b/>
          <w:bCs/>
          <w:color w:val="FF0000"/>
        </w:rPr>
        <w:t>てい</w:t>
      </w:r>
      <w:r w:rsidRPr="007F1F17">
        <w:rPr>
          <w:rFonts w:hint="eastAsia"/>
          <w:b/>
          <w:bCs/>
          <w:color w:val="FF0000"/>
        </w:rPr>
        <w:t>ない</w:t>
      </w:r>
      <w:r>
        <w:rPr>
          <w:rFonts w:hint="eastAsia"/>
        </w:rPr>
        <w:t>こと</w:t>
      </w:r>
    </w:p>
    <w:p w14:paraId="2E3E0FC5" w14:textId="43C34B17" w:rsidR="00876CEB" w:rsidRDefault="00876CEB" w:rsidP="004664B3">
      <w:pPr>
        <w:pStyle w:val="a3"/>
        <w:ind w:leftChars="0" w:left="780"/>
      </w:pPr>
      <w:r>
        <w:rPr>
          <w:rFonts w:hint="eastAsia"/>
        </w:rPr>
        <w:t>・</w:t>
      </w:r>
      <w:r w:rsidRPr="007F1F17">
        <w:rPr>
          <w:rFonts w:hint="eastAsia"/>
          <w:b/>
          <w:bCs/>
          <w:color w:val="FF0000"/>
        </w:rPr>
        <w:t>行方不明者を発生させていない</w:t>
      </w:r>
      <w:r>
        <w:rPr>
          <w:rFonts w:hint="eastAsia"/>
        </w:rPr>
        <w:t>こと</w:t>
      </w:r>
    </w:p>
    <w:p w14:paraId="36249696" w14:textId="19A85FFD" w:rsidR="00876CEB" w:rsidRDefault="00876CEB" w:rsidP="004664B3">
      <w:pPr>
        <w:pStyle w:val="a3"/>
        <w:ind w:leftChars="0" w:left="780"/>
      </w:pPr>
      <w:r>
        <w:rPr>
          <w:rFonts w:hint="eastAsia"/>
        </w:rPr>
        <w:t>・欠格事由（前科、暴力団関係、不正行為等）に該当しないこと</w:t>
      </w:r>
    </w:p>
    <w:p w14:paraId="6B771C43" w14:textId="076FC68A" w:rsidR="00876CEB" w:rsidRDefault="00876CEB" w:rsidP="004664B3">
      <w:pPr>
        <w:pStyle w:val="a3"/>
        <w:ind w:leftChars="0" w:left="780"/>
      </w:pPr>
      <w:r>
        <w:rPr>
          <w:rFonts w:hint="eastAsia"/>
        </w:rPr>
        <w:t>・労働者派遣をする場合には、派遣先が上記各基準を満たすこと（建設業は対象ではない）</w:t>
      </w:r>
    </w:p>
    <w:p w14:paraId="66204E7C" w14:textId="4F5BA80B" w:rsidR="00876CEB" w:rsidRDefault="00876CEB" w:rsidP="004664B3">
      <w:pPr>
        <w:pStyle w:val="a3"/>
        <w:ind w:leftChars="0" w:left="780"/>
      </w:pPr>
      <w:r>
        <w:rPr>
          <w:rFonts w:hint="eastAsia"/>
        </w:rPr>
        <w:t>・保証金を徴収するなど</w:t>
      </w:r>
      <w:r w:rsidRPr="007F1F17">
        <w:rPr>
          <w:rFonts w:hint="eastAsia"/>
          <w:b/>
          <w:bCs/>
          <w:color w:val="FF0000"/>
        </w:rPr>
        <w:t>悪質な紹介業者等の</w:t>
      </w:r>
      <w:r w:rsidR="004B765A" w:rsidRPr="007F1F17">
        <w:rPr>
          <w:rFonts w:hint="eastAsia"/>
          <w:b/>
          <w:bCs/>
          <w:color w:val="FF0000"/>
        </w:rPr>
        <w:t>介在がない</w:t>
      </w:r>
      <w:r w:rsidR="004B765A">
        <w:rPr>
          <w:rFonts w:hint="eastAsia"/>
        </w:rPr>
        <w:t>こと</w:t>
      </w:r>
    </w:p>
    <w:p w14:paraId="0A4A8B36" w14:textId="0D95447F" w:rsidR="004B765A" w:rsidRDefault="004B765A" w:rsidP="004664B3">
      <w:pPr>
        <w:pStyle w:val="a3"/>
        <w:ind w:leftChars="0" w:left="780"/>
      </w:pPr>
      <w:r>
        <w:rPr>
          <w:rFonts w:hint="eastAsia"/>
        </w:rPr>
        <w:t>・報酬を</w:t>
      </w:r>
      <w:r w:rsidRPr="007F1F17">
        <w:rPr>
          <w:rFonts w:hint="eastAsia"/>
          <w:b/>
          <w:bCs/>
          <w:color w:val="FF0000"/>
        </w:rPr>
        <w:t>預貯金口座への振込</w:t>
      </w:r>
      <w:r>
        <w:rPr>
          <w:rFonts w:hint="eastAsia"/>
        </w:rPr>
        <w:t>等により支払うこと</w:t>
      </w:r>
    </w:p>
    <w:p w14:paraId="32716A5E" w14:textId="233BFE90" w:rsidR="004B765A" w:rsidRDefault="004B765A" w:rsidP="004664B3">
      <w:pPr>
        <w:pStyle w:val="a3"/>
        <w:ind w:leftChars="0" w:left="780"/>
      </w:pPr>
      <w:r>
        <w:rPr>
          <w:rFonts w:hint="eastAsia"/>
        </w:rPr>
        <w:t>・中長期在留者の受入れを適正に行った実績があることや中長期在留者の生活相談等に従事した経験を有する職員が在籍していること等（＊）</w:t>
      </w:r>
    </w:p>
    <w:p w14:paraId="4FA1B041" w14:textId="33073306" w:rsidR="004B765A" w:rsidRDefault="004B765A" w:rsidP="004664B3">
      <w:pPr>
        <w:pStyle w:val="a3"/>
        <w:ind w:leftChars="0" w:left="780"/>
      </w:pPr>
      <w:r>
        <w:rPr>
          <w:rFonts w:hint="eastAsia"/>
        </w:rPr>
        <w:t>・外国人が十分理解できる言語で支援を実施することができる体制を確保していること（＊）</w:t>
      </w:r>
    </w:p>
    <w:p w14:paraId="363D4CCA" w14:textId="4DD967F2" w:rsidR="004B765A" w:rsidRDefault="004B765A" w:rsidP="004664B3">
      <w:pPr>
        <w:pStyle w:val="a3"/>
        <w:ind w:leftChars="0" w:left="780"/>
      </w:pPr>
      <w:r>
        <w:rPr>
          <w:rFonts w:hint="eastAsia"/>
        </w:rPr>
        <w:t>・支援責任者等が欠格事由に該当しないこと（＊）</w:t>
      </w:r>
      <w:r w:rsidR="00873CC0">
        <w:rPr>
          <w:rFonts w:hint="eastAsia"/>
        </w:rPr>
        <w:t>など</w:t>
      </w:r>
    </w:p>
    <w:p w14:paraId="5254E99E" w14:textId="2B450047" w:rsidR="004B765A" w:rsidRDefault="004B765A" w:rsidP="004664B3">
      <w:pPr>
        <w:pStyle w:val="a3"/>
        <w:ind w:leftChars="0" w:left="780"/>
      </w:pPr>
      <w:r>
        <w:rPr>
          <w:rFonts w:hint="eastAsia"/>
        </w:rPr>
        <w:t>上記のうち</w:t>
      </w:r>
      <w:r w:rsidR="00873CC0">
        <w:rPr>
          <w:rFonts w:hint="eastAsia"/>
        </w:rPr>
        <w:t>(</w:t>
      </w:r>
      <w:r>
        <w:rPr>
          <w:rFonts w:hint="eastAsia"/>
        </w:rPr>
        <w:t>＊</w:t>
      </w:r>
      <w:r w:rsidR="00873CC0">
        <w:rPr>
          <w:rFonts w:hint="eastAsia"/>
        </w:rPr>
        <w:t>)</w:t>
      </w:r>
      <w:r>
        <w:rPr>
          <w:rFonts w:hint="eastAsia"/>
        </w:rPr>
        <w:t>を付した基準は、登録支援機関に支援を委託する場合には不要</w:t>
      </w:r>
    </w:p>
    <w:p w14:paraId="40041C60" w14:textId="3F95B659" w:rsidR="004B765A" w:rsidRDefault="004B765A" w:rsidP="004B765A">
      <w:pPr>
        <w:pStyle w:val="a3"/>
        <w:numPr>
          <w:ilvl w:val="1"/>
          <w:numId w:val="2"/>
        </w:numPr>
        <w:ind w:leftChars="0"/>
      </w:pPr>
      <w:r>
        <w:rPr>
          <w:rFonts w:hint="eastAsia"/>
        </w:rPr>
        <w:t>建設分野の特性に応じて課される要件</w:t>
      </w:r>
    </w:p>
    <w:p w14:paraId="6D815A15" w14:textId="36BF0AC2" w:rsidR="004B765A" w:rsidRDefault="004B765A" w:rsidP="004B765A">
      <w:pPr>
        <w:pStyle w:val="a3"/>
        <w:ind w:leftChars="0" w:left="780"/>
      </w:pPr>
      <w:r>
        <w:rPr>
          <w:rFonts w:hint="eastAsia"/>
        </w:rPr>
        <w:t>建設業種の特性を踏まえて、建設分野においては、①の業種横断的な要件に加えて､</w:t>
      </w:r>
      <w:r w:rsidRPr="00BB4A40">
        <w:rPr>
          <w:rFonts w:hint="eastAsia"/>
          <w:b/>
          <w:bCs/>
          <w:color w:val="FF0000"/>
        </w:rPr>
        <w:t>独自の基準</w:t>
      </w:r>
      <w:r>
        <w:rPr>
          <w:rFonts w:hint="eastAsia"/>
        </w:rPr>
        <w:t>として、国土交通大臣告示第二条において、以下の3つの要件を満たす必要があることとされました。</w:t>
      </w:r>
    </w:p>
    <w:p w14:paraId="5A0C8373" w14:textId="705414EF" w:rsidR="004B765A" w:rsidRDefault="004B765A" w:rsidP="007F1F17">
      <w:pPr>
        <w:pStyle w:val="a3"/>
        <w:numPr>
          <w:ilvl w:val="2"/>
          <w:numId w:val="2"/>
        </w:numPr>
        <w:ind w:leftChars="0"/>
      </w:pPr>
      <w:r>
        <w:rPr>
          <w:rFonts w:hint="eastAsia"/>
        </w:rPr>
        <w:t>一号特定技能外国人の受入れに関する計画について、その内容が適当である旨の</w:t>
      </w:r>
      <w:r w:rsidR="007F1F17" w:rsidRPr="007F1F17">
        <w:rPr>
          <w:rFonts w:hint="eastAsia"/>
          <w:b/>
          <w:bCs/>
          <w:color w:val="FF0000"/>
        </w:rPr>
        <w:t>国土交通大臣の認定</w:t>
      </w:r>
      <w:r w:rsidR="007F1F17">
        <w:rPr>
          <w:rFonts w:hint="eastAsia"/>
        </w:rPr>
        <w:t>を受けていること</w:t>
      </w:r>
    </w:p>
    <w:p w14:paraId="75CDB98C" w14:textId="091CFC40" w:rsidR="007F1F17" w:rsidRDefault="007F1F17" w:rsidP="007F1F17">
      <w:pPr>
        <w:pStyle w:val="a3"/>
        <w:numPr>
          <w:ilvl w:val="2"/>
          <w:numId w:val="2"/>
        </w:numPr>
        <w:ind w:leftChars="0"/>
      </w:pPr>
      <w:r>
        <w:rPr>
          <w:rFonts w:hint="eastAsia"/>
        </w:rPr>
        <w:t>前号の認定を受けた建設特定技能受入計画を適正に実施し、</w:t>
      </w:r>
      <w:r w:rsidRPr="007F1F17">
        <w:rPr>
          <w:rFonts w:hint="eastAsia"/>
          <w:b/>
          <w:bCs/>
          <w:color w:val="FF0000"/>
        </w:rPr>
        <w:t>国土交通大臣又は第七条に規定する適正就労監理機関により、その旨の確認</w:t>
      </w:r>
      <w:r>
        <w:rPr>
          <w:rFonts w:hint="eastAsia"/>
        </w:rPr>
        <w:t>を受けること</w:t>
      </w:r>
    </w:p>
    <w:p w14:paraId="3805D3F4" w14:textId="404707CB" w:rsidR="007F1F17" w:rsidRDefault="007F1F17" w:rsidP="007F1F17">
      <w:pPr>
        <w:pStyle w:val="a3"/>
        <w:numPr>
          <w:ilvl w:val="2"/>
          <w:numId w:val="2"/>
        </w:numPr>
        <w:ind w:leftChars="0"/>
      </w:pPr>
      <w:r>
        <w:rPr>
          <w:rFonts w:hint="eastAsia"/>
        </w:rPr>
        <w:t>前号に規定するほか、</w:t>
      </w:r>
      <w:r w:rsidRPr="007F1F17">
        <w:rPr>
          <w:rFonts w:hint="eastAsia"/>
          <w:b/>
          <w:bCs/>
          <w:color w:val="FF0000"/>
        </w:rPr>
        <w:t>国土交通省が行う調査又は指導に対し、必要な協力</w:t>
      </w:r>
      <w:r>
        <w:rPr>
          <w:rFonts w:hint="eastAsia"/>
        </w:rPr>
        <w:t>を行</w:t>
      </w:r>
      <w:r>
        <w:rPr>
          <w:rFonts w:hint="eastAsia"/>
        </w:rPr>
        <w:lastRenderedPageBreak/>
        <w:t>うこと</w:t>
      </w:r>
    </w:p>
    <w:p w14:paraId="0002CE1E" w14:textId="08A9542C" w:rsidR="00BB4A40" w:rsidRPr="00570943" w:rsidRDefault="00BB4A40" w:rsidP="00BB4A40">
      <w:pPr>
        <w:pStyle w:val="a3"/>
        <w:numPr>
          <w:ilvl w:val="0"/>
          <w:numId w:val="2"/>
        </w:numPr>
        <w:ind w:leftChars="0"/>
        <w:rPr>
          <w:b/>
          <w:bCs/>
        </w:rPr>
      </w:pPr>
      <w:r w:rsidRPr="00570943">
        <w:rPr>
          <w:rFonts w:hint="eastAsia"/>
          <w:b/>
          <w:bCs/>
        </w:rPr>
        <w:t>建設特定技能受入計画の認定</w:t>
      </w:r>
    </w:p>
    <w:p w14:paraId="130D84B8" w14:textId="1D33EFAE" w:rsidR="00BB4A40" w:rsidRDefault="00BB4A40" w:rsidP="00BB4A40">
      <w:pPr>
        <w:pStyle w:val="a3"/>
        <w:ind w:leftChars="0" w:left="420"/>
      </w:pPr>
      <w:r>
        <w:rPr>
          <w:rFonts w:hint="eastAsia"/>
        </w:rPr>
        <w:t>建設特定技能受入計画は、特定技能外国人を</w:t>
      </w:r>
      <w:r w:rsidRPr="00B53E93">
        <w:rPr>
          <w:rFonts w:hint="eastAsia"/>
          <w:b/>
          <w:bCs/>
          <w:color w:val="FF0000"/>
        </w:rPr>
        <w:t>受入れようとする企業</w:t>
      </w:r>
      <w:r>
        <w:rPr>
          <w:rFonts w:hint="eastAsia"/>
        </w:rPr>
        <w:t>が作成します。試験に合格して雇用する場合、技能実習修了者を雇用する場合、既に日本で就労中の特定技能外国人の転職者を雇用する場合、いずれの場合であっても、</w:t>
      </w:r>
      <w:r w:rsidRPr="00064295">
        <w:rPr>
          <w:rFonts w:hint="eastAsia"/>
          <w:b/>
          <w:bCs/>
          <w:color w:val="FF0000"/>
        </w:rPr>
        <w:t>新たに特定技能雇用契約を結ぶ場合には必ず国土交通大臣の認定が必要</w:t>
      </w:r>
      <w:r>
        <w:rPr>
          <w:rFonts w:hint="eastAsia"/>
        </w:rPr>
        <w:t>です。</w:t>
      </w:r>
    </w:p>
    <w:p w14:paraId="6C7E9F3B" w14:textId="50AF940B" w:rsidR="00BB4A40" w:rsidRDefault="00BB4A40" w:rsidP="00BB4A40">
      <w:pPr>
        <w:pStyle w:val="a3"/>
        <w:ind w:leftChars="0" w:left="420"/>
      </w:pPr>
    </w:p>
    <w:p w14:paraId="7ACF3C57" w14:textId="050EB268" w:rsidR="00BB4A40" w:rsidRDefault="00BB4A40" w:rsidP="00BB4A40">
      <w:pPr>
        <w:pStyle w:val="a3"/>
        <w:ind w:leftChars="0" w:left="420"/>
      </w:pPr>
      <w:r>
        <w:rPr>
          <w:rFonts w:hint="eastAsia"/>
        </w:rPr>
        <w:t>具体的な認定要件は、以下のとおりです。</w:t>
      </w:r>
    </w:p>
    <w:p w14:paraId="1FDEF56F" w14:textId="281195F1" w:rsidR="00BB4A40" w:rsidRDefault="00BB4A40" w:rsidP="00BB4A40">
      <w:pPr>
        <w:pStyle w:val="a3"/>
        <w:numPr>
          <w:ilvl w:val="0"/>
          <w:numId w:val="3"/>
        </w:numPr>
        <w:ind w:leftChars="0"/>
      </w:pPr>
      <w:r>
        <w:rPr>
          <w:rFonts w:hint="eastAsia"/>
        </w:rPr>
        <w:t>認定申請者が次に掲げる要件をいずれも満たしていること</w:t>
      </w:r>
    </w:p>
    <w:p w14:paraId="6A53B347" w14:textId="50AC08A8" w:rsidR="00BB4A40" w:rsidRDefault="00BB4A40" w:rsidP="006A4511">
      <w:pPr>
        <w:pStyle w:val="a3"/>
        <w:numPr>
          <w:ilvl w:val="0"/>
          <w:numId w:val="4"/>
        </w:numPr>
        <w:ind w:leftChars="0"/>
      </w:pPr>
      <w:r w:rsidRPr="00064295">
        <w:rPr>
          <w:rFonts w:hint="eastAsia"/>
          <w:b/>
          <w:bCs/>
          <w:color w:val="FF0000"/>
        </w:rPr>
        <w:t>建設業法</w:t>
      </w:r>
      <w:r>
        <w:rPr>
          <w:rFonts w:hint="eastAsia"/>
        </w:rPr>
        <w:t>（昭和二十四年</w:t>
      </w:r>
      <w:r w:rsidR="006A4511">
        <w:rPr>
          <w:rFonts w:hint="eastAsia"/>
        </w:rPr>
        <w:t>法律第百号</w:t>
      </w:r>
      <w:r>
        <w:rPr>
          <w:rFonts w:hint="eastAsia"/>
        </w:rPr>
        <w:t>）</w:t>
      </w:r>
      <w:r w:rsidR="006A4511">
        <w:rPr>
          <w:rFonts w:hint="eastAsia"/>
        </w:rPr>
        <w:t>第三条の</w:t>
      </w:r>
      <w:r w:rsidR="006A4511" w:rsidRPr="00064295">
        <w:rPr>
          <w:rFonts w:hint="eastAsia"/>
          <w:b/>
          <w:bCs/>
          <w:color w:val="FF0000"/>
        </w:rPr>
        <w:t>許可</w:t>
      </w:r>
      <w:r w:rsidR="006A4511" w:rsidRPr="00064295">
        <w:rPr>
          <w:rFonts w:hint="eastAsia"/>
        </w:rPr>
        <w:t>を</w:t>
      </w:r>
      <w:r w:rsidR="006A4511">
        <w:rPr>
          <w:rFonts w:hint="eastAsia"/>
        </w:rPr>
        <w:t>受けていること</w:t>
      </w:r>
    </w:p>
    <w:p w14:paraId="5955EE83" w14:textId="016235F5" w:rsidR="006A4511" w:rsidRDefault="006A4511" w:rsidP="006A4511">
      <w:pPr>
        <w:pStyle w:val="a3"/>
        <w:numPr>
          <w:ilvl w:val="0"/>
          <w:numId w:val="4"/>
        </w:numPr>
        <w:ind w:leftChars="0"/>
      </w:pPr>
      <w:r w:rsidRPr="00427341">
        <w:rPr>
          <w:rFonts w:hint="eastAsia"/>
          <w:b/>
          <w:bCs/>
          <w:color w:val="FF0000"/>
        </w:rPr>
        <w:t>建設キャリアアップシステム</w:t>
      </w:r>
      <w:r>
        <w:rPr>
          <w:rFonts w:hint="eastAsia"/>
        </w:rPr>
        <w:t>に登録していること</w:t>
      </w:r>
    </w:p>
    <w:p w14:paraId="2FBCAD34" w14:textId="718AD8B2" w:rsidR="006A4511" w:rsidRDefault="006A4511" w:rsidP="006A4511">
      <w:pPr>
        <w:pStyle w:val="a3"/>
        <w:numPr>
          <w:ilvl w:val="0"/>
          <w:numId w:val="4"/>
        </w:numPr>
        <w:ind w:leftChars="0"/>
      </w:pPr>
      <w:r w:rsidRPr="00427341">
        <w:rPr>
          <w:rFonts w:hint="eastAsia"/>
          <w:b/>
          <w:bCs/>
          <w:color w:val="FF0000"/>
        </w:rPr>
        <w:t>第十条の登録を受けた法人</w:t>
      </w:r>
      <w:r>
        <w:rPr>
          <w:rFonts w:hint="eastAsia"/>
        </w:rPr>
        <w:t>又は当該法人を構成する建設業団体に属し、同条第一号イ規定する行動規範を遵守すること</w:t>
      </w:r>
    </w:p>
    <w:p w14:paraId="76A8192D" w14:textId="6FF9A8E2" w:rsidR="001A6A40" w:rsidRDefault="001A6A40" w:rsidP="006A4511">
      <w:pPr>
        <w:pStyle w:val="a3"/>
        <w:numPr>
          <w:ilvl w:val="0"/>
          <w:numId w:val="4"/>
        </w:numPr>
        <w:ind w:leftChars="0"/>
      </w:pPr>
      <w:r w:rsidRPr="001A6A40">
        <w:rPr>
          <w:rFonts w:hint="eastAsia"/>
        </w:rPr>
        <w:t>建設特定技能受入計画の申請の日前五年以内又はその申請の日以降に、</w:t>
      </w:r>
      <w:r w:rsidRPr="00427341">
        <w:rPr>
          <w:rFonts w:hint="eastAsia"/>
          <w:b/>
          <w:bCs/>
          <w:color w:val="FF0000"/>
        </w:rPr>
        <w:t>建設業法に基づく監督処分を受けていない</w:t>
      </w:r>
      <w:r w:rsidRPr="001A6A40">
        <w:rPr>
          <w:rFonts w:hint="eastAsia"/>
        </w:rPr>
        <w:t>こと</w:t>
      </w:r>
    </w:p>
    <w:p w14:paraId="57D0CA5B" w14:textId="232B719F" w:rsidR="001A6A40" w:rsidRDefault="00D47D8D" w:rsidP="006A4511">
      <w:pPr>
        <w:pStyle w:val="a3"/>
        <w:numPr>
          <w:ilvl w:val="0"/>
          <w:numId w:val="4"/>
        </w:numPr>
        <w:ind w:leftChars="0"/>
      </w:pPr>
      <w:r>
        <w:rPr>
          <w:rFonts w:hint="eastAsia"/>
        </w:rPr>
        <w:t>職員の適切な処遇、適切な労働条件を提示した労働者の募集その他の</w:t>
      </w:r>
      <w:r w:rsidRPr="00427341">
        <w:rPr>
          <w:rFonts w:hint="eastAsia"/>
          <w:b/>
          <w:bCs/>
          <w:color w:val="FF0000"/>
        </w:rPr>
        <w:t>国内人材確保の取組</w:t>
      </w:r>
      <w:r>
        <w:rPr>
          <w:rFonts w:hint="eastAsia"/>
        </w:rPr>
        <w:t>を行っていること</w:t>
      </w:r>
    </w:p>
    <w:p w14:paraId="54B2A71E" w14:textId="64137506" w:rsidR="00822F59" w:rsidRDefault="00822F59" w:rsidP="00822F59">
      <w:pPr>
        <w:pStyle w:val="a3"/>
        <w:numPr>
          <w:ilvl w:val="0"/>
          <w:numId w:val="3"/>
        </w:numPr>
        <w:ind w:leftChars="0"/>
      </w:pPr>
      <w:bookmarkStart w:id="0" w:name="_Hlk24458841"/>
      <w:r>
        <w:rPr>
          <w:rFonts w:hint="eastAsia"/>
        </w:rPr>
        <w:t>一号特定技能外国人に対し、</w:t>
      </w:r>
      <w:bookmarkEnd w:id="0"/>
      <w:r w:rsidRPr="00427341">
        <w:rPr>
          <w:rFonts w:hint="eastAsia"/>
          <w:b/>
          <w:bCs/>
          <w:color w:val="FF0000"/>
        </w:rPr>
        <w:t>同等の技能</w:t>
      </w:r>
      <w:r>
        <w:rPr>
          <w:rFonts w:hint="eastAsia"/>
        </w:rPr>
        <w:t>を有する日本人が従事する場合と</w:t>
      </w:r>
      <w:r w:rsidRPr="00427341">
        <w:rPr>
          <w:rFonts w:hint="eastAsia"/>
          <w:b/>
          <w:bCs/>
          <w:color w:val="FF0000"/>
        </w:rPr>
        <w:t>同額以上の報酬</w:t>
      </w:r>
      <w:r>
        <w:rPr>
          <w:rFonts w:hint="eastAsia"/>
        </w:rPr>
        <w:t>を</w:t>
      </w:r>
      <w:r w:rsidRPr="00427341">
        <w:rPr>
          <w:rFonts w:hint="eastAsia"/>
          <w:b/>
          <w:bCs/>
          <w:color w:val="FF0000"/>
        </w:rPr>
        <w:t>安定的に支払い</w:t>
      </w:r>
      <w:r>
        <w:rPr>
          <w:rFonts w:hint="eastAsia"/>
        </w:rPr>
        <w:t>、</w:t>
      </w:r>
      <w:r w:rsidRPr="00B53E93">
        <w:rPr>
          <w:rFonts w:hint="eastAsia"/>
          <w:b/>
          <w:bCs/>
          <w:color w:val="FF0000"/>
        </w:rPr>
        <w:t>技能習熟に応じて昇給を</w:t>
      </w:r>
      <w:r>
        <w:rPr>
          <w:rFonts w:hint="eastAsia"/>
        </w:rPr>
        <w:t>行うとともに、その旨を特定技能雇用契約に明記していること</w:t>
      </w:r>
    </w:p>
    <w:p w14:paraId="39AE0570" w14:textId="62010526" w:rsidR="00822F59" w:rsidRDefault="00822F59" w:rsidP="00822F59">
      <w:pPr>
        <w:pStyle w:val="a3"/>
        <w:numPr>
          <w:ilvl w:val="0"/>
          <w:numId w:val="3"/>
        </w:numPr>
        <w:ind w:leftChars="0"/>
      </w:pPr>
      <w:r>
        <w:rPr>
          <w:rFonts w:hint="eastAsia"/>
        </w:rPr>
        <w:t>一号特定技能外国人に対し、特定技能雇用契約を締結するまでの間に、当該</w:t>
      </w:r>
      <w:r w:rsidRPr="00427341">
        <w:rPr>
          <w:rFonts w:hint="eastAsia"/>
          <w:b/>
          <w:bCs/>
          <w:color w:val="FF0000"/>
        </w:rPr>
        <w:t>契約に係る重要事項</w:t>
      </w:r>
      <w:r>
        <w:rPr>
          <w:rFonts w:hint="eastAsia"/>
        </w:rPr>
        <w:t>について、様式第二により当該外国人が十分に理解することができる言語で説明していること</w:t>
      </w:r>
    </w:p>
    <w:p w14:paraId="5C2F6C74" w14:textId="5D9F6EA4" w:rsidR="00822F59" w:rsidRDefault="00822F59" w:rsidP="00822F59">
      <w:pPr>
        <w:pStyle w:val="a3"/>
        <w:numPr>
          <w:ilvl w:val="0"/>
          <w:numId w:val="3"/>
        </w:numPr>
        <w:ind w:leftChars="0"/>
      </w:pPr>
      <w:r>
        <w:rPr>
          <w:rFonts w:hint="eastAsia"/>
        </w:rPr>
        <w:t>一号特定技能外国人の</w:t>
      </w:r>
      <w:r w:rsidRPr="00427341">
        <w:rPr>
          <w:rFonts w:hint="eastAsia"/>
          <w:b/>
          <w:bCs/>
          <w:color w:val="FF0000"/>
        </w:rPr>
        <w:t>受入れを開始</w:t>
      </w:r>
      <w:r>
        <w:rPr>
          <w:rFonts w:hint="eastAsia"/>
        </w:rPr>
        <w:t>し、若しくは</w:t>
      </w:r>
      <w:r w:rsidRPr="00427341">
        <w:rPr>
          <w:rFonts w:hint="eastAsia"/>
          <w:b/>
          <w:bCs/>
          <w:color w:val="FF0000"/>
        </w:rPr>
        <w:t>終了</w:t>
      </w:r>
      <w:r>
        <w:rPr>
          <w:rFonts w:hint="eastAsia"/>
        </w:rPr>
        <w:t>したとき又は一号特定技能外国人が特定技能雇用契約に基づく</w:t>
      </w:r>
      <w:r w:rsidRPr="00427341">
        <w:rPr>
          <w:rFonts w:hint="eastAsia"/>
          <w:b/>
          <w:bCs/>
          <w:color w:val="FF0000"/>
        </w:rPr>
        <w:t>活動を継続する</w:t>
      </w:r>
      <w:r w:rsidR="003911B1" w:rsidRPr="00427341">
        <w:rPr>
          <w:rFonts w:hint="eastAsia"/>
          <w:b/>
          <w:bCs/>
          <w:color w:val="FF0000"/>
        </w:rPr>
        <w:t>ことが困難</w:t>
      </w:r>
      <w:r w:rsidR="003911B1">
        <w:rPr>
          <w:rFonts w:hint="eastAsia"/>
        </w:rPr>
        <w:t>となったときは、</w:t>
      </w:r>
      <w:r w:rsidR="003911B1" w:rsidRPr="00427341">
        <w:rPr>
          <w:rFonts w:hint="eastAsia"/>
          <w:b/>
          <w:bCs/>
          <w:color w:val="FF0000"/>
        </w:rPr>
        <w:t>国土交通省に報告</w:t>
      </w:r>
      <w:r w:rsidR="003911B1">
        <w:rPr>
          <w:rFonts w:hint="eastAsia"/>
        </w:rPr>
        <w:t>を行うこと</w:t>
      </w:r>
    </w:p>
    <w:p w14:paraId="48646690" w14:textId="556B81C3" w:rsidR="00427341" w:rsidRDefault="00427341" w:rsidP="00427341">
      <w:pPr>
        <w:pStyle w:val="a3"/>
        <w:numPr>
          <w:ilvl w:val="0"/>
          <w:numId w:val="3"/>
        </w:numPr>
        <w:ind w:leftChars="0"/>
      </w:pPr>
      <w:r>
        <w:rPr>
          <w:rFonts w:hint="eastAsia"/>
        </w:rPr>
        <w:t>一号特定技能外国人を</w:t>
      </w:r>
      <w:r w:rsidRPr="00B53E93">
        <w:rPr>
          <w:rFonts w:hint="eastAsia"/>
          <w:b/>
          <w:bCs/>
          <w:color w:val="FF0000"/>
        </w:rPr>
        <w:t>建設キャリアアップシステム</w:t>
      </w:r>
      <w:r>
        <w:rPr>
          <w:rFonts w:hint="eastAsia"/>
        </w:rPr>
        <w:t>に登録すること</w:t>
      </w:r>
    </w:p>
    <w:p w14:paraId="754AE621" w14:textId="3E9BFAF5" w:rsidR="00427341" w:rsidRDefault="00427341" w:rsidP="00427341">
      <w:pPr>
        <w:pStyle w:val="a3"/>
        <w:numPr>
          <w:ilvl w:val="0"/>
          <w:numId w:val="3"/>
        </w:numPr>
        <w:ind w:leftChars="0"/>
      </w:pPr>
      <w:r>
        <w:rPr>
          <w:rFonts w:hint="eastAsia"/>
        </w:rPr>
        <w:t>一号特定技能外国人が従事する建設工事において、申請者が下請負人である場合には、発注者から直接当該工事を請け負った建設業者の指導に従うこと</w:t>
      </w:r>
    </w:p>
    <w:p w14:paraId="00F75E34" w14:textId="6F81DA93" w:rsidR="00427341" w:rsidRDefault="00427341" w:rsidP="00427341">
      <w:pPr>
        <w:pStyle w:val="a3"/>
        <w:numPr>
          <w:ilvl w:val="0"/>
          <w:numId w:val="3"/>
        </w:numPr>
        <w:ind w:leftChars="0"/>
      </w:pPr>
      <w:r>
        <w:rPr>
          <w:rFonts w:hint="eastAsia"/>
        </w:rPr>
        <w:t>一号特定技能外国人の総数と外国人建設就労者の総数の合計が</w:t>
      </w:r>
      <w:r w:rsidRPr="00427341">
        <w:rPr>
          <w:rFonts w:hint="eastAsia"/>
          <w:b/>
          <w:bCs/>
          <w:color w:val="FF0000"/>
        </w:rPr>
        <w:t>常勤の職員</w:t>
      </w:r>
      <w:r>
        <w:rPr>
          <w:rFonts w:hint="eastAsia"/>
        </w:rPr>
        <w:t>（一号特定技能外国人、技能実習生及び外国人建設就労者を含まない。）</w:t>
      </w:r>
      <w:r w:rsidRPr="00427341">
        <w:rPr>
          <w:rFonts w:hint="eastAsia"/>
          <w:b/>
          <w:bCs/>
          <w:color w:val="FF0000"/>
        </w:rPr>
        <w:t>の総数を超えない</w:t>
      </w:r>
      <w:r>
        <w:rPr>
          <w:rFonts w:hint="eastAsia"/>
        </w:rPr>
        <w:t>こと</w:t>
      </w:r>
    </w:p>
    <w:p w14:paraId="71AF689C" w14:textId="3833DEE6" w:rsidR="00427341" w:rsidRDefault="00427341" w:rsidP="00427341">
      <w:pPr>
        <w:pStyle w:val="a3"/>
        <w:numPr>
          <w:ilvl w:val="0"/>
          <w:numId w:val="3"/>
        </w:numPr>
        <w:ind w:leftChars="0"/>
      </w:pPr>
      <w:r>
        <w:rPr>
          <w:rFonts w:hint="eastAsia"/>
        </w:rPr>
        <w:t>一号特定技能外国人に対し、受け入れた後において、国土交通大臣の</w:t>
      </w:r>
      <w:r w:rsidRPr="00427341">
        <w:rPr>
          <w:rFonts w:hint="eastAsia"/>
          <w:b/>
          <w:bCs/>
          <w:color w:val="FF0000"/>
        </w:rPr>
        <w:t>指定する講習又は</w:t>
      </w:r>
      <w:r w:rsidR="00E14A5F">
        <w:rPr>
          <w:rFonts w:hint="eastAsia"/>
          <w:b/>
          <w:bCs/>
          <w:color w:val="FF0000"/>
        </w:rPr>
        <w:t>研修</w:t>
      </w:r>
      <w:r w:rsidRPr="00427341">
        <w:rPr>
          <w:rFonts w:hint="eastAsia"/>
          <w:b/>
          <w:bCs/>
          <w:color w:val="FF0000"/>
        </w:rPr>
        <w:t>を受講させる</w:t>
      </w:r>
      <w:r>
        <w:rPr>
          <w:rFonts w:hint="eastAsia"/>
        </w:rPr>
        <w:t>こと</w:t>
      </w:r>
    </w:p>
    <w:p w14:paraId="38FADFDE" w14:textId="77777777" w:rsidR="005E57E4" w:rsidRDefault="005E57E4" w:rsidP="005E57E4">
      <w:pPr>
        <w:pStyle w:val="a3"/>
        <w:ind w:leftChars="0"/>
      </w:pPr>
    </w:p>
    <w:p w14:paraId="57D06350" w14:textId="3EB0D1ED" w:rsidR="00307859" w:rsidRPr="006D1C2E" w:rsidRDefault="006D1C2E" w:rsidP="006D1C2E">
      <w:pPr>
        <w:jc w:val="center"/>
        <w:rPr>
          <w:b/>
          <w:bCs/>
          <w:color w:val="FF0000"/>
          <w:sz w:val="28"/>
          <w:szCs w:val="28"/>
        </w:rPr>
      </w:pPr>
      <w:r w:rsidRPr="006D1C2E">
        <w:rPr>
          <w:rFonts w:hint="eastAsia"/>
          <w:b/>
          <w:bCs/>
          <w:color w:val="FF0000"/>
          <w:sz w:val="28"/>
          <w:szCs w:val="28"/>
        </w:rPr>
        <w:lastRenderedPageBreak/>
        <w:t>求</w:t>
      </w:r>
      <w:r w:rsidR="00CA31D0">
        <w:rPr>
          <w:rFonts w:hint="eastAsia"/>
          <w:b/>
          <w:bCs/>
          <w:color w:val="FF0000"/>
          <w:sz w:val="28"/>
          <w:szCs w:val="28"/>
        </w:rPr>
        <w:t>人申込みに関する</w:t>
      </w:r>
      <w:r w:rsidRPr="006D1C2E">
        <w:rPr>
          <w:rFonts w:hint="eastAsia"/>
          <w:b/>
          <w:bCs/>
          <w:color w:val="FF0000"/>
          <w:sz w:val="28"/>
          <w:szCs w:val="28"/>
        </w:rPr>
        <w:t>注意</w:t>
      </w:r>
    </w:p>
    <w:p w14:paraId="269BABD3" w14:textId="58F74F62" w:rsidR="00307859" w:rsidRPr="00307859" w:rsidRDefault="00307859" w:rsidP="00307859"/>
    <w:p w14:paraId="7419E9C9" w14:textId="08410422" w:rsidR="00307859" w:rsidRDefault="00307859" w:rsidP="00307859">
      <w:pPr>
        <w:pStyle w:val="a3"/>
        <w:numPr>
          <w:ilvl w:val="0"/>
          <w:numId w:val="5"/>
        </w:numPr>
        <w:ind w:leftChars="0"/>
      </w:pPr>
      <w:r>
        <w:rPr>
          <w:rFonts w:hint="eastAsia"/>
        </w:rPr>
        <w:t>求職者の確保</w:t>
      </w:r>
    </w:p>
    <w:p w14:paraId="31A1A5FF" w14:textId="7A2C3DF9" w:rsidR="006D1C2E" w:rsidRDefault="006D1C2E" w:rsidP="006D1C2E">
      <w:pPr>
        <w:pStyle w:val="a3"/>
        <w:ind w:leftChars="0" w:left="420" w:firstLineChars="100" w:firstLine="210"/>
      </w:pPr>
      <w:r>
        <w:rPr>
          <w:rFonts w:hint="eastAsia"/>
        </w:rPr>
        <w:t>JACは</w:t>
      </w:r>
      <w:r w:rsidR="00307859">
        <w:rPr>
          <w:rFonts w:hint="eastAsia"/>
        </w:rPr>
        <w:t>日本の建設企業</w:t>
      </w:r>
      <w:r>
        <w:rPr>
          <w:rFonts w:hint="eastAsia"/>
        </w:rPr>
        <w:t>の皆様</w:t>
      </w:r>
      <w:r w:rsidR="00307859">
        <w:rPr>
          <w:rFonts w:hint="eastAsia"/>
        </w:rPr>
        <w:t>から求人申込みを受け付け</w:t>
      </w:r>
      <w:r>
        <w:rPr>
          <w:rFonts w:hint="eastAsia"/>
        </w:rPr>
        <w:t>たうえで、</w:t>
      </w:r>
      <w:r w:rsidR="00307859">
        <w:rPr>
          <w:rFonts w:hint="eastAsia"/>
        </w:rPr>
        <w:t>ベトナムの送出機関を通じて、試験免除者</w:t>
      </w:r>
      <w:r>
        <w:rPr>
          <w:rFonts w:hint="eastAsia"/>
        </w:rPr>
        <w:t>及び</w:t>
      </w:r>
      <w:r w:rsidR="00307859">
        <w:rPr>
          <w:rFonts w:hint="eastAsia"/>
        </w:rPr>
        <w:t>試験合格者</w:t>
      </w:r>
      <w:r>
        <w:rPr>
          <w:rFonts w:hint="eastAsia"/>
        </w:rPr>
        <w:t>から</w:t>
      </w:r>
      <w:r w:rsidR="00307859">
        <w:rPr>
          <w:rFonts w:hint="eastAsia"/>
        </w:rPr>
        <w:t>の求職者</w:t>
      </w:r>
      <w:r>
        <w:rPr>
          <w:rFonts w:hint="eastAsia"/>
        </w:rPr>
        <w:t>を</w:t>
      </w:r>
      <w:r w:rsidR="00307859">
        <w:rPr>
          <w:rFonts w:hint="eastAsia"/>
        </w:rPr>
        <w:t>建設企業の皆様にあっせんいたします</w:t>
      </w:r>
      <w:r>
        <w:rPr>
          <w:rFonts w:hint="eastAsia"/>
        </w:rPr>
        <w:t>。</w:t>
      </w:r>
    </w:p>
    <w:p w14:paraId="7BD019A1" w14:textId="77777777" w:rsidR="006D1C2E" w:rsidRDefault="006D1C2E" w:rsidP="006D1C2E">
      <w:pPr>
        <w:pStyle w:val="a3"/>
        <w:ind w:leftChars="0" w:left="420" w:firstLineChars="100" w:firstLine="210"/>
      </w:pPr>
      <w:r>
        <w:rPr>
          <w:rFonts w:hint="eastAsia"/>
        </w:rPr>
        <w:t>職業紹介事業の性格上、必ずしも毎年</w:t>
      </w:r>
      <w:r w:rsidR="00307859">
        <w:rPr>
          <w:rFonts w:hint="eastAsia"/>
        </w:rPr>
        <w:t>試験合格者</w:t>
      </w:r>
      <w:r>
        <w:rPr>
          <w:rFonts w:hint="eastAsia"/>
        </w:rPr>
        <w:t>の人数が、求人者の満足できる試験合格人数とならない場合があります。また、結果として</w:t>
      </w:r>
      <w:r w:rsidR="00307859">
        <w:rPr>
          <w:rFonts w:hint="eastAsia"/>
        </w:rPr>
        <w:t>求職者</w:t>
      </w:r>
      <w:r>
        <w:rPr>
          <w:rFonts w:hint="eastAsia"/>
        </w:rPr>
        <w:t>を紹介できない場合があることを事前にご承知おきください。</w:t>
      </w:r>
    </w:p>
    <w:p w14:paraId="22AD5505" w14:textId="6C5A0A46" w:rsidR="00307859" w:rsidRDefault="006D1C2E" w:rsidP="006D1C2E">
      <w:pPr>
        <w:pStyle w:val="a3"/>
        <w:ind w:leftChars="0" w:left="420" w:firstLineChars="100" w:firstLine="210"/>
      </w:pPr>
      <w:r>
        <w:rPr>
          <w:rFonts w:hint="eastAsia"/>
        </w:rPr>
        <w:t>同様に、試験免除者についても</w:t>
      </w:r>
      <w:r w:rsidR="00307859">
        <w:rPr>
          <w:rFonts w:hint="eastAsia"/>
        </w:rPr>
        <w:t>求人数に</w:t>
      </w:r>
      <w:r>
        <w:rPr>
          <w:rFonts w:hint="eastAsia"/>
        </w:rPr>
        <w:t>充足</w:t>
      </w:r>
      <w:r w:rsidR="00307859">
        <w:rPr>
          <w:rFonts w:hint="eastAsia"/>
        </w:rPr>
        <w:t>する求職者</w:t>
      </w:r>
      <w:r>
        <w:rPr>
          <w:rFonts w:hint="eastAsia"/>
        </w:rPr>
        <w:t>を</w:t>
      </w:r>
      <w:r w:rsidR="00307859">
        <w:rPr>
          <w:rFonts w:hint="eastAsia"/>
        </w:rPr>
        <w:t>確保できない場合があります。こ</w:t>
      </w:r>
      <w:r>
        <w:rPr>
          <w:rFonts w:hint="eastAsia"/>
        </w:rPr>
        <w:t>れらの</w:t>
      </w:r>
      <w:r w:rsidR="00307859">
        <w:rPr>
          <w:rFonts w:hint="eastAsia"/>
        </w:rPr>
        <w:t>点について求人</w:t>
      </w:r>
      <w:r>
        <w:rPr>
          <w:rFonts w:hint="eastAsia"/>
        </w:rPr>
        <w:t>者の方々には、事前にご承知の上で</w:t>
      </w:r>
      <w:r w:rsidR="005E57E4">
        <w:rPr>
          <w:rFonts w:hint="eastAsia"/>
        </w:rPr>
        <w:t>、</w:t>
      </w:r>
      <w:r>
        <w:rPr>
          <w:rFonts w:hint="eastAsia"/>
        </w:rPr>
        <w:t>求人申込みを行っていただきます。</w:t>
      </w:r>
    </w:p>
    <w:p w14:paraId="7D6C22DE" w14:textId="62ED6619" w:rsidR="006D1C2E" w:rsidRDefault="006D1C2E" w:rsidP="006D1C2E"/>
    <w:p w14:paraId="4872C198" w14:textId="2275E387" w:rsidR="006D1C2E" w:rsidRDefault="006D1C2E" w:rsidP="006D1C2E">
      <w:pPr>
        <w:pStyle w:val="a3"/>
        <w:numPr>
          <w:ilvl w:val="0"/>
          <w:numId w:val="5"/>
        </w:numPr>
        <w:ind w:leftChars="0"/>
      </w:pPr>
      <w:r>
        <w:rPr>
          <w:rFonts w:hint="eastAsia"/>
        </w:rPr>
        <w:t>求職者の希望と求人者の希望</w:t>
      </w:r>
    </w:p>
    <w:p w14:paraId="0FCF211E" w14:textId="18ED9B5D" w:rsidR="006D1C2E" w:rsidRDefault="006D1C2E" w:rsidP="006D1C2E">
      <w:pPr>
        <w:pStyle w:val="a3"/>
        <w:ind w:leftChars="0" w:left="420" w:firstLineChars="100" w:firstLine="210"/>
      </w:pPr>
      <w:r>
        <w:rPr>
          <w:rFonts w:hint="eastAsia"/>
        </w:rPr>
        <w:t>JACは、日本の建設企業の希望並びにベトナムの求職者の希望に添って、就職の斡旋紹介をいたしますが、雇用要件等について双方が納得できないことも生じますこともご承知おきください。</w:t>
      </w:r>
    </w:p>
    <w:p w14:paraId="6E6DF1A9" w14:textId="6B86D854" w:rsidR="006D1C2E" w:rsidRDefault="006D1C2E" w:rsidP="006D1C2E"/>
    <w:p w14:paraId="2F25FA7D" w14:textId="15251D12" w:rsidR="006D1C2E" w:rsidRDefault="006D1C2E" w:rsidP="006D1C2E">
      <w:pPr>
        <w:pStyle w:val="a3"/>
        <w:numPr>
          <w:ilvl w:val="0"/>
          <w:numId w:val="5"/>
        </w:numPr>
        <w:ind w:leftChars="0"/>
      </w:pPr>
      <w:r>
        <w:rPr>
          <w:rFonts w:hint="eastAsia"/>
        </w:rPr>
        <w:t>個人情報の取り扱い</w:t>
      </w:r>
    </w:p>
    <w:p w14:paraId="295AA2D2" w14:textId="320B4BB7" w:rsidR="006D1C2E" w:rsidRDefault="006D1C2E" w:rsidP="006D1C2E">
      <w:pPr>
        <w:pStyle w:val="a3"/>
        <w:ind w:leftChars="0" w:left="420"/>
      </w:pPr>
      <w:r>
        <w:rPr>
          <w:rFonts w:hint="eastAsia"/>
        </w:rPr>
        <w:t xml:space="preserve">　JACは、職業紹介事業所として外国人の個人情報を建設企業の皆様に提供いたしますが、個別の情報の取り扱いに関しては、ご紹介した個人情報を他の建設企業等へ通知提供する</w:t>
      </w:r>
      <w:r w:rsidR="005E57E4">
        <w:rPr>
          <w:rFonts w:hint="eastAsia"/>
        </w:rPr>
        <w:t>など</w:t>
      </w:r>
      <w:r>
        <w:rPr>
          <w:rFonts w:hint="eastAsia"/>
        </w:rPr>
        <w:t>個人情報保護法に抵触する行為は厳に行わないでいただきます。</w:t>
      </w:r>
    </w:p>
    <w:p w14:paraId="1AC372FF" w14:textId="6A561BDC" w:rsidR="006D1C2E" w:rsidRDefault="006D1C2E" w:rsidP="006D1C2E"/>
    <w:p w14:paraId="0477C016" w14:textId="166ABC2B" w:rsidR="006D1C2E" w:rsidRDefault="006D1C2E" w:rsidP="006D1C2E">
      <w:pPr>
        <w:pStyle w:val="a3"/>
        <w:numPr>
          <w:ilvl w:val="0"/>
          <w:numId w:val="5"/>
        </w:numPr>
        <w:ind w:leftChars="0"/>
      </w:pPr>
      <w:r>
        <w:rPr>
          <w:rFonts w:hint="eastAsia"/>
        </w:rPr>
        <w:t>無料職業紹介行為</w:t>
      </w:r>
    </w:p>
    <w:p w14:paraId="54E2A898" w14:textId="63ACAC15" w:rsidR="006D1C2E" w:rsidRPr="004B765A" w:rsidRDefault="006D1C2E" w:rsidP="006D1C2E">
      <w:pPr>
        <w:pStyle w:val="a3"/>
        <w:ind w:leftChars="0" w:left="420"/>
      </w:pPr>
      <w:r>
        <w:rPr>
          <w:rFonts w:hint="eastAsia"/>
        </w:rPr>
        <w:t xml:space="preserve">　JACは、無料職業紹介事業所として外国人の求職者を求人企業の皆様にご紹介しますが、建設企業の皆様からの雇用契約並びに雇用条件を求職者に紹介し、雇用契約書並びに雇用条件書の締結まで確認させていただきます。</w:t>
      </w:r>
    </w:p>
    <w:sectPr w:rsidR="006D1C2E" w:rsidRPr="004B7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3FD76" w14:textId="77777777" w:rsidR="00653FDB" w:rsidRDefault="00653FDB" w:rsidP="00CC6A2A">
      <w:r>
        <w:separator/>
      </w:r>
    </w:p>
  </w:endnote>
  <w:endnote w:type="continuationSeparator" w:id="0">
    <w:p w14:paraId="5E1EFFA6" w14:textId="77777777" w:rsidR="00653FDB" w:rsidRDefault="00653FDB" w:rsidP="00CC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8CA2" w14:textId="77777777" w:rsidR="00653FDB" w:rsidRDefault="00653FDB" w:rsidP="00CC6A2A">
      <w:r>
        <w:separator/>
      </w:r>
    </w:p>
  </w:footnote>
  <w:footnote w:type="continuationSeparator" w:id="0">
    <w:p w14:paraId="40A4267D" w14:textId="77777777" w:rsidR="00653FDB" w:rsidRDefault="00653FDB" w:rsidP="00CC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C1C"/>
    <w:multiLevelType w:val="hybridMultilevel"/>
    <w:tmpl w:val="8094313C"/>
    <w:lvl w:ilvl="0" w:tplc="46F816A6">
      <w:start w:val="1"/>
      <w:numFmt w:val="decimalFullWidth"/>
      <w:lvlText w:val="%1）"/>
      <w:lvlJc w:val="left"/>
      <w:pPr>
        <w:ind w:left="420" w:hanging="420"/>
      </w:pPr>
      <w:rPr>
        <w:rFonts w:hint="default"/>
      </w:rPr>
    </w:lvl>
    <w:lvl w:ilvl="1" w:tplc="7DFA7BE2">
      <w:start w:val="1"/>
      <w:numFmt w:val="decimalEnclosedCircle"/>
      <w:lvlText w:val="%2"/>
      <w:lvlJc w:val="left"/>
      <w:pPr>
        <w:ind w:left="780" w:hanging="360"/>
      </w:pPr>
      <w:rPr>
        <w:rFonts w:hint="default"/>
      </w:rPr>
    </w:lvl>
    <w:lvl w:ilvl="2" w:tplc="0409000F">
      <w:start w:val="1"/>
      <w:numFmt w:val="decimal"/>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623165"/>
    <w:multiLevelType w:val="hybridMultilevel"/>
    <w:tmpl w:val="9B6E4E70"/>
    <w:lvl w:ilvl="0" w:tplc="E53242B4">
      <w:start w:val="1"/>
      <w:numFmt w:val="decimalFullWidth"/>
      <w:lvlText w:val="%1."/>
      <w:lvlJc w:val="left"/>
      <w:pPr>
        <w:ind w:left="360" w:hanging="360"/>
      </w:pPr>
      <w:rPr>
        <w:rFonts w:hint="default"/>
        <w:b w:val="0"/>
        <w:color w:val="auto"/>
      </w:rPr>
    </w:lvl>
    <w:lvl w:ilvl="1" w:tplc="0D2EE5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376D5"/>
    <w:multiLevelType w:val="hybridMultilevel"/>
    <w:tmpl w:val="04128136"/>
    <w:lvl w:ilvl="0" w:tplc="190C3AD8">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15AE8"/>
    <w:multiLevelType w:val="hybridMultilevel"/>
    <w:tmpl w:val="12EA1ACC"/>
    <w:lvl w:ilvl="0" w:tplc="DEB8C25E">
      <w:start w:val="1"/>
      <w:numFmt w:val="japaneseCounting"/>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BB1A5B"/>
    <w:multiLevelType w:val="hybridMultilevel"/>
    <w:tmpl w:val="5234F1E2"/>
    <w:lvl w:ilvl="0" w:tplc="055298DC">
      <w:start w:val="1"/>
      <w:numFmt w:val="decimalFullWidth"/>
      <w:lvlText w:val="%1．"/>
      <w:lvlJc w:val="left"/>
      <w:pPr>
        <w:ind w:left="420" w:hanging="420"/>
      </w:pPr>
      <w:rPr>
        <w:rFonts w:hint="default"/>
      </w:rPr>
    </w:lvl>
    <w:lvl w:ilvl="1" w:tplc="2B1C37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92916"/>
    <w:multiLevelType w:val="hybridMultilevel"/>
    <w:tmpl w:val="E96441DC"/>
    <w:lvl w:ilvl="0" w:tplc="1E723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91603"/>
    <w:multiLevelType w:val="hybridMultilevel"/>
    <w:tmpl w:val="40C40C68"/>
    <w:lvl w:ilvl="0" w:tplc="E6109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622B1"/>
    <w:multiLevelType w:val="hybridMultilevel"/>
    <w:tmpl w:val="9B1AC612"/>
    <w:lvl w:ilvl="0" w:tplc="50427854">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D0A5D"/>
    <w:multiLevelType w:val="hybridMultilevel"/>
    <w:tmpl w:val="9B0A694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D46E68"/>
    <w:multiLevelType w:val="hybridMultilevel"/>
    <w:tmpl w:val="96E69D50"/>
    <w:lvl w:ilvl="0" w:tplc="E570A73E">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27560"/>
    <w:multiLevelType w:val="hybridMultilevel"/>
    <w:tmpl w:val="854C3694"/>
    <w:lvl w:ilvl="0" w:tplc="190C3AD8">
      <w:start w:val="1"/>
      <w:numFmt w:val="decimalFullWidth"/>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9"/>
  </w:num>
  <w:num w:numId="5">
    <w:abstractNumId w:val="6"/>
  </w:num>
  <w:num w:numId="6">
    <w:abstractNumId w:val="5"/>
  </w:num>
  <w:num w:numId="7">
    <w:abstractNumId w:val="7"/>
  </w:num>
  <w:num w:numId="8">
    <w:abstractNumId w:val="2"/>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61"/>
    <w:rsid w:val="00013E30"/>
    <w:rsid w:val="000264D3"/>
    <w:rsid w:val="00055C21"/>
    <w:rsid w:val="00064295"/>
    <w:rsid w:val="000B1355"/>
    <w:rsid w:val="00107C5E"/>
    <w:rsid w:val="0013187A"/>
    <w:rsid w:val="001A6A40"/>
    <w:rsid w:val="001D271C"/>
    <w:rsid w:val="002021C4"/>
    <w:rsid w:val="00203EFF"/>
    <w:rsid w:val="00250BCD"/>
    <w:rsid w:val="00276469"/>
    <w:rsid w:val="003012B0"/>
    <w:rsid w:val="00307859"/>
    <w:rsid w:val="00384D12"/>
    <w:rsid w:val="003911B1"/>
    <w:rsid w:val="00427341"/>
    <w:rsid w:val="004344BC"/>
    <w:rsid w:val="004664B3"/>
    <w:rsid w:val="00482AA8"/>
    <w:rsid w:val="004A7E18"/>
    <w:rsid w:val="004B765A"/>
    <w:rsid w:val="00565513"/>
    <w:rsid w:val="00570943"/>
    <w:rsid w:val="005877A9"/>
    <w:rsid w:val="005E57E4"/>
    <w:rsid w:val="005F6FD8"/>
    <w:rsid w:val="00653FDB"/>
    <w:rsid w:val="006713CC"/>
    <w:rsid w:val="0068327C"/>
    <w:rsid w:val="006A4511"/>
    <w:rsid w:val="006B7850"/>
    <w:rsid w:val="006D1C2E"/>
    <w:rsid w:val="0071483F"/>
    <w:rsid w:val="0078786E"/>
    <w:rsid w:val="007E52A5"/>
    <w:rsid w:val="007F1F17"/>
    <w:rsid w:val="0080706F"/>
    <w:rsid w:val="00822F59"/>
    <w:rsid w:val="00873CC0"/>
    <w:rsid w:val="00876CEB"/>
    <w:rsid w:val="0089105D"/>
    <w:rsid w:val="008E7DF1"/>
    <w:rsid w:val="008F1A9B"/>
    <w:rsid w:val="00922F1C"/>
    <w:rsid w:val="009D1BD3"/>
    <w:rsid w:val="00A43C83"/>
    <w:rsid w:val="00A5031F"/>
    <w:rsid w:val="00A54CCF"/>
    <w:rsid w:val="00A71F6C"/>
    <w:rsid w:val="00AF5417"/>
    <w:rsid w:val="00B00639"/>
    <w:rsid w:val="00B53E93"/>
    <w:rsid w:val="00B83F04"/>
    <w:rsid w:val="00B945B4"/>
    <w:rsid w:val="00BB4A40"/>
    <w:rsid w:val="00C22FD9"/>
    <w:rsid w:val="00CA31D0"/>
    <w:rsid w:val="00CC6A2A"/>
    <w:rsid w:val="00CF0656"/>
    <w:rsid w:val="00D07948"/>
    <w:rsid w:val="00D43EE6"/>
    <w:rsid w:val="00D47D8D"/>
    <w:rsid w:val="00D5433A"/>
    <w:rsid w:val="00DC38FD"/>
    <w:rsid w:val="00E14A5F"/>
    <w:rsid w:val="00E70F61"/>
    <w:rsid w:val="00E92772"/>
    <w:rsid w:val="00EB02F1"/>
    <w:rsid w:val="00EE315D"/>
    <w:rsid w:val="00F2307F"/>
    <w:rsid w:val="00F30565"/>
    <w:rsid w:val="00F51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D2E9F"/>
  <w15:chartTrackingRefBased/>
  <w15:docId w15:val="{FD82A56C-6A2B-4750-BC61-2DFE66A5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C5E"/>
    <w:pPr>
      <w:ind w:leftChars="400" w:left="840"/>
    </w:pPr>
  </w:style>
  <w:style w:type="paragraph" w:styleId="a4">
    <w:name w:val="header"/>
    <w:basedOn w:val="a"/>
    <w:link w:val="a5"/>
    <w:uiPriority w:val="99"/>
    <w:unhideWhenUsed/>
    <w:rsid w:val="00CC6A2A"/>
    <w:pPr>
      <w:tabs>
        <w:tab w:val="center" w:pos="4252"/>
        <w:tab w:val="right" w:pos="8504"/>
      </w:tabs>
      <w:snapToGrid w:val="0"/>
    </w:pPr>
  </w:style>
  <w:style w:type="character" w:customStyle="1" w:styleId="a5">
    <w:name w:val="ヘッダー (文字)"/>
    <w:basedOn w:val="a0"/>
    <w:link w:val="a4"/>
    <w:uiPriority w:val="99"/>
    <w:rsid w:val="00CC6A2A"/>
  </w:style>
  <w:style w:type="paragraph" w:styleId="a6">
    <w:name w:val="footer"/>
    <w:basedOn w:val="a"/>
    <w:link w:val="a7"/>
    <w:uiPriority w:val="99"/>
    <w:unhideWhenUsed/>
    <w:rsid w:val="00CC6A2A"/>
    <w:pPr>
      <w:tabs>
        <w:tab w:val="center" w:pos="4252"/>
        <w:tab w:val="right" w:pos="8504"/>
      </w:tabs>
      <w:snapToGrid w:val="0"/>
    </w:pPr>
  </w:style>
  <w:style w:type="character" w:customStyle="1" w:styleId="a7">
    <w:name w:val="フッター (文字)"/>
    <w:basedOn w:val="a0"/>
    <w:link w:val="a6"/>
    <w:uiPriority w:val="99"/>
    <w:rsid w:val="00CC6A2A"/>
  </w:style>
  <w:style w:type="paragraph" w:styleId="a8">
    <w:name w:val="Balloon Text"/>
    <w:basedOn w:val="a"/>
    <w:link w:val="a9"/>
    <w:uiPriority w:val="99"/>
    <w:semiHidden/>
    <w:unhideWhenUsed/>
    <w:rsid w:val="00787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8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dc:creator>
  <cp:keywords/>
  <dc:description/>
  <cp:lastModifiedBy>takeuchi</cp:lastModifiedBy>
  <cp:revision>2</cp:revision>
  <cp:lastPrinted>2020-08-27T07:19:00Z</cp:lastPrinted>
  <dcterms:created xsi:type="dcterms:W3CDTF">2020-08-27T07:36:00Z</dcterms:created>
  <dcterms:modified xsi:type="dcterms:W3CDTF">2020-08-27T07:36:00Z</dcterms:modified>
</cp:coreProperties>
</file>